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8A0" w:rsidRDefault="00377AB9" w:rsidP="00BE69B2">
      <w:pPr>
        <w:pStyle w:val="2"/>
        <w:keepNext w:val="0"/>
        <w:widowControl w:val="0"/>
        <w:contextualSpacing/>
        <w:jc w:val="right"/>
        <w:rPr>
          <w:b/>
          <w:bCs/>
          <w:spacing w:val="2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7.15pt;margin-top:-18.75pt;width:47.6pt;height:59.55pt;z-index:1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">
            <v:imagedata r:id="rId8" o:title=""/>
            <w10:wrap type="square"/>
          </v:shape>
        </w:pict>
      </w:r>
    </w:p>
    <w:p w:rsidR="00F758A0" w:rsidRDefault="00377AB9">
      <w:pPr>
        <w:pStyle w:val="2"/>
        <w:keepNext w:val="0"/>
        <w:widowControl w:val="0"/>
        <w:ind w:left="709" w:hanging="709"/>
        <w:contextualSpacing/>
        <w:rPr>
          <w:b/>
          <w:bCs/>
          <w:spacing w:val="20"/>
          <w:sz w:val="24"/>
          <w:szCs w:val="24"/>
        </w:rPr>
      </w:pPr>
      <w:r>
        <w:rPr>
          <w:sz w:val="16"/>
          <w:szCs w:val="16"/>
        </w:rPr>
        <w:tab/>
      </w:r>
    </w:p>
    <w:p w:rsidR="00F758A0" w:rsidRDefault="00F758A0">
      <w:pPr>
        <w:widowControl w:val="0"/>
        <w:tabs>
          <w:tab w:val="left" w:pos="5625"/>
        </w:tabs>
        <w:spacing w:after="0" w:line="240" w:lineRule="auto"/>
        <w:contextualSpacing/>
        <w:rPr>
          <w:rFonts w:ascii="Times New Roman" w:hAnsi="Times New Roman"/>
          <w:szCs w:val="16"/>
          <w:lang w:eastAsia="ru-RU"/>
        </w:rPr>
      </w:pPr>
    </w:p>
    <w:p w:rsidR="00F758A0" w:rsidRDefault="00F758A0" w:rsidP="00BE69B2">
      <w:pPr>
        <w:widowControl w:val="0"/>
        <w:spacing w:after="0" w:line="240" w:lineRule="auto"/>
        <w:jc w:val="right"/>
        <w:rPr>
          <w:rFonts w:ascii="Times New Roman" w:hAnsi="Times New Roman"/>
          <w:spacing w:val="70"/>
          <w:sz w:val="24"/>
          <w:szCs w:val="24"/>
        </w:rPr>
      </w:pPr>
    </w:p>
    <w:p w:rsidR="00F758A0" w:rsidRDefault="00BE69B2">
      <w:pPr>
        <w:widowControl w:val="0"/>
        <w:spacing w:after="0" w:line="240" w:lineRule="auto"/>
        <w:jc w:val="center"/>
        <w:rPr>
          <w:rFonts w:ascii="Times New Roman" w:eastAsia="Liberation Serif" w:hAnsi="Times New Roman"/>
          <w:spacing w:val="70"/>
          <w:sz w:val="24"/>
          <w:szCs w:val="24"/>
          <w:lang w:eastAsia="ru-RU"/>
        </w:rPr>
      </w:pPr>
      <w:r>
        <w:rPr>
          <w:rFonts w:ascii="Times New Roman" w:eastAsia="Liberation Serif" w:hAnsi="Times New Roman"/>
          <w:spacing w:val="70"/>
          <w:sz w:val="24"/>
          <w:szCs w:val="24"/>
          <w:lang w:eastAsia="ru-RU"/>
        </w:rPr>
        <w:t xml:space="preserve">                     </w:t>
      </w:r>
      <w:r w:rsidR="00377AB9">
        <w:rPr>
          <w:rFonts w:ascii="Times New Roman" w:eastAsia="Liberation Serif" w:hAnsi="Times New Roman"/>
          <w:spacing w:val="70"/>
          <w:sz w:val="24"/>
          <w:szCs w:val="24"/>
          <w:lang w:eastAsia="ru-RU"/>
        </w:rPr>
        <w:t>ПРИМОРСКИЙ КРАЙ</w:t>
      </w:r>
      <w:r>
        <w:rPr>
          <w:rFonts w:ascii="Times New Roman" w:eastAsia="Liberation Serif" w:hAnsi="Times New Roman"/>
          <w:spacing w:val="70"/>
          <w:sz w:val="24"/>
          <w:szCs w:val="24"/>
          <w:lang w:eastAsia="ru-RU"/>
        </w:rPr>
        <w:t xml:space="preserve">                   </w:t>
      </w:r>
      <w:bookmarkStart w:id="0" w:name="_GoBack"/>
      <w:r w:rsidRPr="00BE69B2">
        <w:rPr>
          <w:rFonts w:ascii="Times New Roman" w:eastAsia="Liberation Serif" w:hAnsi="Times New Roman"/>
          <w:b/>
          <w:spacing w:val="70"/>
          <w:sz w:val="24"/>
          <w:szCs w:val="24"/>
          <w:lang w:eastAsia="ru-RU"/>
        </w:rPr>
        <w:t>2</w:t>
      </w:r>
      <w:bookmarkEnd w:id="0"/>
    </w:p>
    <w:p w:rsidR="00F758A0" w:rsidRDefault="00F758A0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</w:p>
    <w:p w:rsidR="00F758A0" w:rsidRDefault="00377AB9">
      <w:pPr>
        <w:pStyle w:val="210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rFonts w:eastAsia="Liberation Serif"/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F758A0" w:rsidRDefault="00F758A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758A0" w:rsidRDefault="00377AB9">
      <w:pPr>
        <w:pStyle w:val="310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rFonts w:eastAsia="Liberation Serif"/>
          <w:b w:val="0"/>
          <w:bCs/>
          <w:spacing w:val="40"/>
          <w:sz w:val="24"/>
          <w:szCs w:val="24"/>
        </w:rPr>
        <w:t>РЕШЕНИЕ</w:t>
      </w:r>
    </w:p>
    <w:p w:rsidR="00F758A0" w:rsidRDefault="00F758A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758A0" w:rsidRDefault="00377AB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eastAsia="Liberation Serif" w:hAnsi="Times New Roman"/>
          <w:sz w:val="24"/>
          <w:szCs w:val="24"/>
        </w:rPr>
        <w:t xml:space="preserve">… … …                                          </w:t>
      </w:r>
      <w:r>
        <w:rPr>
          <w:rFonts w:ascii="Times New Roman" w:eastAsia="Liberation Serif" w:hAnsi="Times New Roman"/>
          <w:spacing w:val="40"/>
          <w:sz w:val="24"/>
          <w:szCs w:val="24"/>
        </w:rPr>
        <w:t xml:space="preserve">                                  </w:t>
      </w:r>
      <w:r>
        <w:rPr>
          <w:rFonts w:ascii="Times New Roman" w:eastAsia="Liberation Serif" w:hAnsi="Times New Roman"/>
          <w:spacing w:val="40"/>
          <w:sz w:val="24"/>
          <w:szCs w:val="24"/>
        </w:rPr>
        <w:tab/>
        <w:t xml:space="preserve">                   № …</w:t>
      </w:r>
    </w:p>
    <w:p w:rsidR="00F758A0" w:rsidRDefault="00F758A0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F758A0" w:rsidRDefault="00F758A0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F758A0" w:rsidRDefault="00F758A0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F758A0" w:rsidRDefault="00377AB9">
      <w:pPr>
        <w:widowControl w:val="0"/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</w:p>
    <w:p w:rsidR="00F758A0" w:rsidRDefault="00377AB9">
      <w:pPr>
        <w:widowControl w:val="0"/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от 28.10.2021 № 706 «Об утверждении Положения о муниципальном контроле </w:t>
      </w:r>
    </w:p>
    <w:p w:rsidR="00F758A0" w:rsidRDefault="00377AB9">
      <w:pPr>
        <w:widowControl w:val="0"/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в сфере благоустройства на территории Артемовского городского округа» </w:t>
      </w:r>
    </w:p>
    <w:p w:rsidR="00F758A0" w:rsidRDefault="00377AB9">
      <w:pPr>
        <w:widowControl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(в ред. решения Думы Артемовского  городского округа от 2</w:t>
      </w:r>
      <w:r w:rsidRPr="00BE69B2">
        <w:rPr>
          <w:rFonts w:ascii="Liberation Serif" w:eastAsia="Liberation Serif" w:hAnsi="Liberation Serif" w:cs="Liberation Serif"/>
          <w:sz w:val="24"/>
          <w:szCs w:val="24"/>
        </w:rPr>
        <w:t>0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  <w:r w:rsidRPr="00BE69B2">
        <w:rPr>
          <w:rFonts w:ascii="Liberation Serif" w:eastAsia="Liberation Serif" w:hAnsi="Liberation Serif" w:cs="Liberation Serif"/>
          <w:sz w:val="24"/>
          <w:szCs w:val="24"/>
        </w:rPr>
        <w:t>11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.202</w:t>
      </w:r>
      <w:r w:rsidRPr="00BE69B2">
        <w:rPr>
          <w:rFonts w:ascii="Liberation Serif" w:eastAsia="Liberation Serif" w:hAnsi="Liberation Serif" w:cs="Liberation Serif"/>
          <w:sz w:val="24"/>
          <w:szCs w:val="24"/>
        </w:rPr>
        <w:t>5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№ </w:t>
      </w:r>
      <w:r w:rsidRPr="00BE69B2">
        <w:rPr>
          <w:rFonts w:ascii="Liberation Serif" w:eastAsia="Liberation Serif" w:hAnsi="Liberation Serif" w:cs="Liberation Serif"/>
          <w:sz w:val="24"/>
          <w:szCs w:val="24"/>
        </w:rPr>
        <w:t>579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)</w:t>
      </w:r>
    </w:p>
    <w:p w:rsidR="00F758A0" w:rsidRDefault="00F758A0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F758A0" w:rsidRDefault="00F758A0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F758A0" w:rsidRDefault="00F758A0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В со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ответствии с федеральными законами от 06.10.2003 № 131-ФЗ «Об общих принципах организации местного самоуправления в Российской Федерации», от 31.07.2020                    № 248-ФЗ «О государственном контроле (надзоре) и муниципальном контроле в Российской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Федерации», от 20.03.2025 № 33-ФЗ «Об общих принципах организации местного самоуправления в единой системе публичной власти», постановлением Правительства Российской Федерации от 10.03.2022 № 336 «Об особенностях организации и осуществления государственно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го контроля (надзора), муниципального контроля», руководствуясь Уставом Артемовского городского округа Приморского края, Дума Артемовского городского округа </w:t>
      </w:r>
    </w:p>
    <w:p w:rsidR="00F758A0" w:rsidRDefault="00F758A0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F758A0" w:rsidRDefault="00377AB9">
      <w:pPr>
        <w:widowControl w:val="0"/>
        <w:tabs>
          <w:tab w:val="left" w:pos="804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РЕШИЛА:</w:t>
      </w:r>
    </w:p>
    <w:p w:rsidR="00F758A0" w:rsidRDefault="00F758A0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1. Внести следующие изменения в решение Думы Артемовского городского округа            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   от 28.10.2021 № 706 «Об утверждении Положения о муниципальном контроле в сфере благоустройства на территории Артемовского городского округа» (в ред. решения Думы Артемовского городского округа от 2</w:t>
      </w:r>
      <w:r w:rsidRPr="00BE69B2">
        <w:rPr>
          <w:rFonts w:ascii="Liberation Serif" w:eastAsia="Liberation Serif" w:hAnsi="Liberation Serif" w:cs="Liberation Serif"/>
          <w:sz w:val="24"/>
          <w:szCs w:val="24"/>
        </w:rPr>
        <w:t>0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  <w:r w:rsidRPr="00BE69B2">
        <w:rPr>
          <w:rFonts w:ascii="Liberation Serif" w:eastAsia="Liberation Serif" w:hAnsi="Liberation Serif" w:cs="Liberation Serif"/>
          <w:sz w:val="24"/>
          <w:szCs w:val="24"/>
        </w:rPr>
        <w:t>11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.202</w:t>
      </w:r>
      <w:r w:rsidRPr="00BE69B2">
        <w:rPr>
          <w:rFonts w:ascii="Liberation Serif" w:eastAsia="Liberation Serif" w:hAnsi="Liberation Serif" w:cs="Liberation Serif"/>
          <w:sz w:val="24"/>
          <w:szCs w:val="24"/>
        </w:rPr>
        <w:t>5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№ </w:t>
      </w:r>
      <w:r w:rsidRPr="00BE69B2">
        <w:rPr>
          <w:rFonts w:ascii="Liberation Serif" w:eastAsia="Liberation Serif" w:hAnsi="Liberation Serif" w:cs="Liberation Serif"/>
          <w:sz w:val="24"/>
          <w:szCs w:val="24"/>
        </w:rPr>
        <w:t>579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):</w:t>
      </w:r>
    </w:p>
    <w:p w:rsidR="00F758A0" w:rsidRDefault="00377AB9">
      <w:pPr>
        <w:widowControl w:val="0"/>
        <w:tabs>
          <w:tab w:val="left" w:pos="992"/>
        </w:tabs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1.1. Исключить из абзаца второго пунк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та 1.8 приложения к решению фрагмент текста «(приложение 5 к настоящему Положению)».</w:t>
      </w:r>
    </w:p>
    <w:p w:rsidR="00F758A0" w:rsidRDefault="00377AB9">
      <w:pPr>
        <w:widowControl w:val="0"/>
        <w:tabs>
          <w:tab w:val="left" w:pos="992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1.2. Дополнить пункт 1.8 приложения к решению абзацем третьим: </w:t>
      </w:r>
    </w:p>
    <w:p w:rsidR="00F758A0" w:rsidRDefault="00377AB9">
      <w:pPr>
        <w:widowControl w:val="0"/>
        <w:tabs>
          <w:tab w:val="left" w:pos="992"/>
        </w:tabs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«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Должностными лицами, уполномоченными на принятие решений по итогам проведения контрольных мероприятий без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взаимодействия с контролируемым лицом, являются начальник управления дорожной деятельности и благоустройства администрации Артемовского городского округа, заместитель начальника управления дорожной деятельности и бла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lastRenderedPageBreak/>
        <w:t xml:space="preserve">гоустройства администрации Артемовского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городского округа, главный специалист 1 разряда управления дорожной деятельности и благоустройства администрации Артемовского городского округа, ведущий специалист 1 разряда отдела благоустройства управления дорожной деятельности и благоустройства админист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рации Артемовского городского округа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».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 w:rsidRPr="00BE69B2">
        <w:rPr>
          <w:rFonts w:ascii="Liberation Serif" w:hAnsi="Liberation Serif" w:cs="Liberation Serif"/>
          <w:sz w:val="24"/>
          <w:szCs w:val="24"/>
          <w:highlight w:val="white"/>
        </w:rPr>
        <w:t>1.</w:t>
      </w:r>
      <w:r>
        <w:rPr>
          <w:rFonts w:ascii="Liberation Serif" w:hAnsi="Liberation Serif" w:cs="Liberation Serif"/>
          <w:sz w:val="24"/>
          <w:szCs w:val="24"/>
          <w:highlight w:val="white"/>
        </w:rPr>
        <w:t>3</w:t>
      </w:r>
      <w:r w:rsidRPr="00BE69B2">
        <w:rPr>
          <w:rFonts w:ascii="Liberation Serif" w:hAnsi="Liberation Serif" w:cs="Liberation Serif"/>
          <w:sz w:val="24"/>
          <w:szCs w:val="24"/>
          <w:highlight w:val="white"/>
        </w:rPr>
        <w:t xml:space="preserve">. </w:t>
      </w:r>
      <w:r>
        <w:rPr>
          <w:rFonts w:ascii="Liberation Serif" w:hAnsi="Liberation Serif" w:cs="Liberation Serif"/>
          <w:sz w:val="24"/>
          <w:szCs w:val="24"/>
          <w:highlight w:val="white"/>
        </w:rPr>
        <w:t>Дополнить раздел 1 пунктом 1.13:</w:t>
      </w:r>
    </w:p>
    <w:p w:rsidR="00F758A0" w:rsidRDefault="00377AB9">
      <w:pPr>
        <w:widowControl w:val="0"/>
        <w:tabs>
          <w:tab w:val="left" w:pos="1843"/>
          <w:tab w:val="left" w:pos="1984"/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 xml:space="preserve">«1.13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Документы, составляемые и используемые при осуществлении муниципального контроля, оформляются, а информирование при осуществлении муниципального контроля осуществляется в соответствии со статьей 21 Федерального закона № 248-ФЗ</w:t>
      </w:r>
      <w:r>
        <w:rPr>
          <w:rFonts w:ascii="Liberation Serif" w:hAnsi="Liberation Serif" w:cs="Liberation Serif"/>
          <w:sz w:val="24"/>
          <w:szCs w:val="24"/>
          <w:highlight w:val="white"/>
        </w:rPr>
        <w:t>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1.4. Дополнить пункт 2.3 пр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иложения к решению фрагментом текста: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«Объект контроля считается отнесенным к одной из категорий риска после внесения сведений в единый реестр видов контроля».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>1.5. Исключить абзац второй пункта 2.6 приложения к решению.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1.6. Изложить а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бзацы седьмой и восьмой пункта 3.3 приложения к решению в новой редакции: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«Консультирование осуществляется должностным лицом уполномоченного органа по телефону, посредством видео-конференц-связи, с помощью мобильного приложения «Инспектор», на личном прие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ме либо в ходе проведения профилактического мероприятия или контрольного мероприятия.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Консультирование по телефону и посредством видео-конференц-связи, с помощью мобильного приложения «Инспектор», а также при личном обращении осуществляется в специально об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орудованных для приема граждан помещениях уполномоченного органа с использованием в случае необходимости средств аудио- и (или) видеозаписи, в соответствии с графиком, утверждаемым руководителем уполномоченного органа и размещаемым на информационном стенде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 в помещении уполномоченного органа в доступном для граждан месте, а также на официальном сайте уполномоченного органа в сети Интернет. Данный график должен содержать дату и время проведения консультирования; номер (номера) телефона (телефонов) и (или) ука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зание на сервис видео-конференц-связи; фамилию, имя, отчество (при наличии) должностного лица уполномоченного органа, осуществляющего консультирование»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1.7. И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зложить абзац восьмой пункта 3.4 приложения к решению в новой редакции: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«Возражения представляют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ся в бумажном виде в уполномоченный орган контролируемым лицом лично либо его представителем, направляются в уполномоченный орган в бумажном виде почтовым отправлением либо направляются в форме электронного документа на адрес электронной почты уполномоченн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ого органа, а также с помощью единого портала государственных и муниципальных услуг (функций) или регионального портала государственных и муниципальных услуг».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lastRenderedPageBreak/>
        <w:t>1.8. Д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ополнить пункт 3.6 приложения к решению абзацем вторым: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«О проведении обязательного профил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актического визита контролируемое лицо уведомляется не позднее чем за 24 часа до его начала в порядке, предусмотренном частью 5 статьи 21 Федерального закона № 248-ФЗ».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1.9. Абзацы с десятого по пятнадцатый пункта 3.7 приложения к решению считать абзацами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одиннадцатым-шестнадцатым соответственно.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1.10. Дополнить пункт 3.7 приложения подпунктом 5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: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«5) если контролируемое лицо не соответствует критериям, предусмотренным                  частью 1 статьи 52.2 Федерального закона № 248-ФЗ».</w:t>
      </w:r>
    </w:p>
    <w:p w:rsidR="00F758A0" w:rsidRDefault="00377AB9">
      <w:pPr>
        <w:pStyle w:val="ConsPlusTitle"/>
        <w:spacing w:line="360" w:lineRule="auto"/>
        <w:ind w:firstLine="709"/>
        <w:jc w:val="both"/>
        <w:rPr>
          <w:rFonts w:ascii="Liberation Serif" w:eastAsia="Liberation Serif" w:hAnsi="Liberation Serif" w:cs="Liberation Serif"/>
          <w:b w:val="0"/>
          <w:bCs w:val="0"/>
          <w:highlight w:val="white"/>
        </w:rPr>
      </w:pP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1.11. Исключить из пункта 3.8 приложения к решению фрагмент текста «(приложение 9 к настоящему Положению)».</w:t>
      </w:r>
    </w:p>
    <w:p w:rsidR="00F758A0" w:rsidRDefault="00377AB9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color w:val="000000"/>
          <w:highlight w:val="white"/>
        </w:rPr>
      </w:pPr>
      <w:r>
        <w:rPr>
          <w:rFonts w:ascii="Liberation Serif" w:eastAsia="Liberation Serif" w:hAnsi="Liberation Serif" w:cs="Liberation Serif"/>
          <w:b w:val="0"/>
          <w:bCs w:val="0"/>
          <w:color w:val="000000"/>
          <w:highlight w:val="white"/>
        </w:rPr>
        <w:t xml:space="preserve">1.12. Изложить пункт 4.2 </w:t>
      </w:r>
      <w:r>
        <w:rPr>
          <w:rFonts w:ascii="Liberation Serif" w:eastAsia="Liberation Serif" w:hAnsi="Liberation Serif" w:cs="Liberation Serif"/>
          <w:b w:val="0"/>
          <w:bCs w:val="0"/>
          <w:color w:val="000000"/>
          <w:highlight w:val="white"/>
        </w:rPr>
        <w:t>приложения к решению</w:t>
      </w:r>
      <w:r>
        <w:rPr>
          <w:rFonts w:ascii="Liberation Serif" w:eastAsia="Liberation Serif" w:hAnsi="Liberation Serif" w:cs="Liberation Serif"/>
          <w:b w:val="0"/>
          <w:bCs w:val="0"/>
          <w:color w:val="000000"/>
          <w:highlight w:val="white"/>
        </w:rPr>
        <w:t xml:space="preserve"> в новой редакции: </w:t>
      </w:r>
    </w:p>
    <w:p w:rsidR="00F758A0" w:rsidRDefault="00377AB9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color w:val="000000"/>
          <w:highlight w:val="white"/>
        </w:rPr>
      </w:pPr>
      <w:r>
        <w:rPr>
          <w:rFonts w:ascii="Liberation Serif" w:hAnsi="Liberation Serif" w:cs="Liberation Serif"/>
          <w:b w:val="0"/>
          <w:bCs w:val="0"/>
          <w:color w:val="000000"/>
          <w:highlight w:val="white"/>
        </w:rPr>
        <w:t>«4.2.</w:t>
      </w:r>
      <w:r>
        <w:rPr>
          <w:rFonts w:ascii="Liberation Serif" w:hAnsi="Liberation Serif" w:cs="Liberation Serif"/>
          <w:color w:val="000000"/>
          <w:highlight w:val="white"/>
        </w:rPr>
        <w:t xml:space="preserve"> </w:t>
      </w:r>
      <w:r>
        <w:rPr>
          <w:rFonts w:ascii="Liberation Serif" w:hAnsi="Liberation Serif" w:cs="Liberation Serif"/>
          <w:b w:val="0"/>
          <w:highlight w:val="white"/>
        </w:rPr>
        <w:t>При взаимодействии с контролируемым лицом проводятся следующие контрольные ме</w:t>
      </w:r>
      <w:r>
        <w:rPr>
          <w:rFonts w:ascii="Liberation Serif" w:hAnsi="Liberation Serif" w:cs="Liberation Serif"/>
          <w:b w:val="0"/>
          <w:highlight w:val="white"/>
        </w:rPr>
        <w:t>роприятия:</w:t>
      </w:r>
    </w:p>
    <w:p w:rsidR="00F758A0" w:rsidRDefault="00377AB9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1) инспекционный визит осуществляется в соответствии со статьей 70 Федерального закона № 248-ФЗ;</w:t>
      </w:r>
    </w:p>
    <w:p w:rsidR="00F758A0" w:rsidRDefault="00377AB9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2) рейдовый осмотр осуществляется в соответствии со статьей 71 Федерального закона № 248-ФЗ;</w:t>
      </w:r>
    </w:p>
    <w:p w:rsidR="00F758A0" w:rsidRDefault="00377AB9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3) документарная проверка осуществляется в соответствии</w:t>
      </w:r>
      <w:r>
        <w:rPr>
          <w:rFonts w:ascii="Liberation Serif" w:eastAsia="Liberation Serif" w:hAnsi="Liberation Serif" w:cs="Liberation Serif"/>
          <w:b w:val="0"/>
          <w:highlight w:val="white"/>
        </w:rPr>
        <w:t xml:space="preserve"> со статьей 72 Федерального закона № 248-ФЗ;</w:t>
      </w:r>
    </w:p>
    <w:p w:rsidR="00F758A0" w:rsidRDefault="00377AB9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4) выездная проверка осуществляется соответствии со статьей 73 Федерального закона № 248-ФЗ».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1.13.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Дополнить пункт 4.5 приложения к решению абзацем четвертым: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«П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ри выявлении соответствия объекта контроля параметрам, утвержденным перечнями индикаторов риска нарушения обязательных требований, или отклонения объекта контроля от таких параметров должностное лицо контрольного (надзорного) органа направляет уполномоченн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ому должностному лицу контрольного (надзорного) органа мотивированное представление о проведении контрольного (надзорного) мероприятия».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1.14. Дополнить пункт 4.9 приложения к решению абзацем четвертым: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«Действие требований, установленных в отношении сроко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 xml:space="preserve">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предшествующий календарный год не превышает предельного значения, установленного пунктом 2 части 1.1 статьи 4 Федерального закона от 24.07.2007 № 209-ФЗ «О развитии малого и среднего предпринимательства в Российской Федерации» для малых предприятий, а в ча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 xml:space="preserve">сти проведения 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lastRenderedPageBreak/>
        <w:t>выездных проверок микропредприятий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абзаце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м для микропредприятий. Действие положений настоящего абзаца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подпунктом 19.6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 xml:space="preserve"> пункта 1 статьи 265 Налогового кодекса Российской Федерации».</w:t>
      </w:r>
    </w:p>
    <w:p w:rsidR="00F758A0" w:rsidRDefault="00377AB9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b w:val="0"/>
          <w:bCs w:val="0"/>
          <w:highlight w:val="white"/>
        </w:rPr>
      </w:pP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1.15.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 xml:space="preserve"> 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 xml:space="preserve">Изложить 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п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 xml:space="preserve">ункт 4.15 приложения к решению в новой редакции: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«4.15. Оформление акта контрольного мероприятия производится на месте проведения контрольного мероприятия в день окончания пров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Федеральным законом № 248-ФЗ, если иной порядок оф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ормления акта не установлен Федеральным законом № 248-ФЗ или Правительством Российской Федерации».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>1.16. Пункты 4.16 – 4.21 приложения к решению считать пунктами 4.17 – 4.22.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>1.17. Дополнить приложение к решению пунктом 4.16: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 xml:space="preserve">«4.16 Контролируемое лицо или его представитель знакомится с содержанием акта контрольного мероприятия на месте проведения контрольного мероприятия, за исключением случаев, предусмотренных частью 2 статьи 88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Федерального закона № 248-ФЗ</w:t>
      </w:r>
      <w:r>
        <w:rPr>
          <w:rFonts w:ascii="Liberation Serif" w:hAnsi="Liberation Serif" w:cs="Liberation Serif"/>
          <w:sz w:val="24"/>
          <w:szCs w:val="24"/>
          <w:highlight w:val="white"/>
        </w:rPr>
        <w:t>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 xml:space="preserve">В случаях, установленных частью 2 статьи 88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Федерального закона № 248-ФЗ</w:t>
      </w:r>
      <w:r>
        <w:rPr>
          <w:rFonts w:ascii="Liberation Serif" w:hAnsi="Liberation Serif" w:cs="Liberation Serif"/>
          <w:sz w:val="24"/>
          <w:szCs w:val="24"/>
          <w:highlight w:val="white"/>
        </w:rPr>
        <w:t xml:space="preserve">, контрольный орган направляет акт контрольного мероприятия контролируемому лицу в порядке, установленном статьей 21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Федерального закона № 248-ФЗ</w:t>
      </w:r>
      <w:r>
        <w:rPr>
          <w:rFonts w:ascii="Liberation Serif" w:hAnsi="Liberation Serif" w:cs="Liberation Serif"/>
          <w:sz w:val="24"/>
          <w:szCs w:val="24"/>
          <w:highlight w:val="white"/>
        </w:rPr>
        <w:t>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>1.18. Исключить из пункта 4.19 прило</w:t>
      </w:r>
      <w:r>
        <w:rPr>
          <w:rFonts w:ascii="Liberation Serif" w:hAnsi="Liberation Serif" w:cs="Liberation Serif"/>
          <w:sz w:val="24"/>
          <w:szCs w:val="24"/>
          <w:highlight w:val="white"/>
        </w:rPr>
        <w:t>жения к решению фрагмент текста «(приложения 7 и 8 к настоящему Положению)».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1.19.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Дополнить пункт 4.20 приложения к решению абзацем четвертым: 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«Принятие решений о проведении контрольных (надзорных) мероприятий, предусматривающих взаимодействие с контроли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руемыми лицами, по итогам рассмотрения сведений о причинении вреда (ущерба) или об угрозе причинения вреда (ущерба) охраняемым законом ценностям проводится в соответствии со статьей 60 Федерального закона                                    № 248-ФЗ.».</w:t>
      </w:r>
    </w:p>
    <w:p w:rsidR="00F758A0" w:rsidRDefault="00377AB9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1.20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. Исключить в приложении к решению пункт 4.21.</w:t>
      </w:r>
    </w:p>
    <w:p w:rsidR="00F758A0" w:rsidRDefault="00377AB9">
      <w:pPr>
        <w:pStyle w:val="ConsPlusTitle"/>
        <w:spacing w:line="360" w:lineRule="auto"/>
        <w:ind w:firstLine="709"/>
        <w:jc w:val="both"/>
        <w:rPr>
          <w:rFonts w:ascii="Liberation Serif" w:hAnsi="Liberation Serif" w:cs="Liberation Serif"/>
          <w:b w:val="0"/>
          <w:bCs w:val="0"/>
          <w:highlight w:val="white"/>
        </w:rPr>
      </w:pP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1.21. Исключить приложения 5-9 к Положению о муниципальном контроле в сфере благоустройства на территории Артемовского городского округа.</w:t>
      </w:r>
    </w:p>
    <w:p w:rsidR="00F758A0" w:rsidRDefault="00377AB9">
      <w:pPr>
        <w:pStyle w:val="ConsPlusTitle"/>
        <w:spacing w:line="360" w:lineRule="auto"/>
        <w:ind w:firstLine="709"/>
        <w:jc w:val="both"/>
        <w:rPr>
          <w:rFonts w:ascii="Liberation Serif" w:eastAsia="Liberation Serif" w:hAnsi="Liberation Serif" w:cs="Liberation Serif"/>
          <w:b w:val="0"/>
          <w:bCs w:val="0"/>
        </w:rPr>
      </w:pPr>
      <w:r>
        <w:rPr>
          <w:rFonts w:ascii="Liberation Serif" w:eastAsia="Liberation Serif" w:hAnsi="Liberation Serif" w:cs="Liberation Serif"/>
          <w:b w:val="0"/>
          <w:bCs w:val="0"/>
        </w:rPr>
        <w:t>2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 xml:space="preserve">. Настоящее решение вступает в силу со дня его опубликования в газете 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«Выбор».</w:t>
      </w:r>
    </w:p>
    <w:p w:rsidR="00F758A0" w:rsidRDefault="00377AB9">
      <w:pPr>
        <w:pStyle w:val="ConsPlusTitle"/>
        <w:spacing w:line="360" w:lineRule="auto"/>
        <w:ind w:firstLine="709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lastRenderedPageBreak/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</w:t>
      </w:r>
      <w:r>
        <w:rPr>
          <w:rFonts w:ascii="Liberation Serif" w:eastAsia="Liberation Serif" w:hAnsi="Liberation Serif" w:cs="Liberation Serif"/>
          <w:b w:val="0"/>
          <w:bCs w:val="0"/>
        </w:rPr>
        <w:t>Наврось В.И.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).</w:t>
      </w:r>
    </w:p>
    <w:p w:rsidR="00F758A0" w:rsidRDefault="00F758A0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F758A0" w:rsidRDefault="00F758A0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F758A0" w:rsidRDefault="00F758A0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F758A0" w:rsidRDefault="00377AB9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Глава Артемовского городского округа       </w:t>
      </w:r>
      <w:r>
        <w:rPr>
          <w:rFonts w:ascii="Liberation Serif" w:eastAsia="Liberation Serif" w:hAnsi="Liberation Serif" w:cs="Liberation Serif"/>
          <w:sz w:val="24"/>
          <w:szCs w:val="24"/>
        </w:rPr>
        <w:tab/>
        <w:t xml:space="preserve">        В.В. Квон</w:t>
      </w:r>
    </w:p>
    <w:sectPr w:rsidR="00F758A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822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AB9" w:rsidRDefault="00377AB9">
      <w:pPr>
        <w:spacing w:after="0" w:line="240" w:lineRule="auto"/>
      </w:pPr>
      <w:r>
        <w:separator/>
      </w:r>
    </w:p>
  </w:endnote>
  <w:endnote w:type="continuationSeparator" w:id="0">
    <w:p w:rsidR="00377AB9" w:rsidRDefault="0037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8A0" w:rsidRDefault="00F758A0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8A0" w:rsidRDefault="00F758A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AB9" w:rsidRDefault="00377AB9">
      <w:pPr>
        <w:spacing w:after="0" w:line="240" w:lineRule="auto"/>
      </w:pPr>
      <w:r>
        <w:separator/>
      </w:r>
    </w:p>
  </w:footnote>
  <w:footnote w:type="continuationSeparator" w:id="0">
    <w:p w:rsidR="00377AB9" w:rsidRDefault="00377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8A0" w:rsidRDefault="00377AB9">
    <w:pPr>
      <w:pStyle w:val="af7"/>
      <w:jc w:val="center"/>
    </w:pPr>
    <w:r>
      <w:fldChar w:fldCharType="begin"/>
    </w:r>
    <w:r>
      <w:instrText>PAGE \* MERGEFORMAT</w:instrText>
    </w:r>
    <w:r>
      <w:fldChar w:fldCharType="separate"/>
    </w:r>
    <w:r w:rsidR="00BE69B2" w:rsidRPr="00BE69B2">
      <w:rPr>
        <w:rFonts w:ascii="Times New Roman" w:eastAsia="Times New Roman" w:hAnsi="Times New Roman"/>
        <w:noProof/>
        <w:sz w:val="24"/>
        <w:szCs w:val="24"/>
      </w:rPr>
      <w:t>2</w:t>
    </w:r>
    <w:r>
      <w:rPr>
        <w:rFonts w:ascii="Times New Roman" w:eastAsia="Times New Roman" w:hAnsi="Times New Roman"/>
        <w:sz w:val="24"/>
        <w:szCs w:val="24"/>
      </w:rPr>
      <w:fldChar w:fldCharType="end"/>
    </w:r>
  </w:p>
  <w:p w:rsidR="00F758A0" w:rsidRDefault="00F758A0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8A0" w:rsidRDefault="00F758A0">
    <w:pPr>
      <w:pStyle w:val="af7"/>
      <w:jc w:val="center"/>
    </w:pPr>
  </w:p>
  <w:p w:rsidR="00F758A0" w:rsidRDefault="00F758A0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32CF0"/>
    <w:multiLevelType w:val="multilevel"/>
    <w:tmpl w:val="DCF8945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3EA2AB0"/>
    <w:multiLevelType w:val="multilevel"/>
    <w:tmpl w:val="E8B88546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2" w15:restartNumberingAfterBreak="0">
    <w:nsid w:val="3DFD5EF2"/>
    <w:multiLevelType w:val="multilevel"/>
    <w:tmpl w:val="73841EEC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4CEF291F"/>
    <w:multiLevelType w:val="hybridMultilevel"/>
    <w:tmpl w:val="684A3B4C"/>
    <w:lvl w:ilvl="0" w:tplc="1D8E5C1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36D8761A">
      <w:start w:val="1"/>
      <w:numFmt w:val="lowerLetter"/>
      <w:lvlText w:val="%2."/>
      <w:lvlJc w:val="left"/>
      <w:pPr>
        <w:ind w:left="1620" w:hanging="360"/>
      </w:pPr>
    </w:lvl>
    <w:lvl w:ilvl="2" w:tplc="2C8C6396">
      <w:start w:val="1"/>
      <w:numFmt w:val="lowerRoman"/>
      <w:lvlText w:val="%3."/>
      <w:lvlJc w:val="right"/>
      <w:pPr>
        <w:ind w:left="2340" w:hanging="180"/>
      </w:pPr>
    </w:lvl>
    <w:lvl w:ilvl="3" w:tplc="CB004DDE">
      <w:start w:val="1"/>
      <w:numFmt w:val="decimal"/>
      <w:lvlText w:val="%4."/>
      <w:lvlJc w:val="left"/>
      <w:pPr>
        <w:ind w:left="3060" w:hanging="360"/>
      </w:pPr>
    </w:lvl>
    <w:lvl w:ilvl="4" w:tplc="9C6C6C8E">
      <w:start w:val="1"/>
      <w:numFmt w:val="lowerLetter"/>
      <w:lvlText w:val="%5."/>
      <w:lvlJc w:val="left"/>
      <w:pPr>
        <w:ind w:left="3780" w:hanging="360"/>
      </w:pPr>
    </w:lvl>
    <w:lvl w:ilvl="5" w:tplc="FF0C0B96">
      <w:start w:val="1"/>
      <w:numFmt w:val="lowerRoman"/>
      <w:lvlText w:val="%6."/>
      <w:lvlJc w:val="right"/>
      <w:pPr>
        <w:ind w:left="4500" w:hanging="180"/>
      </w:pPr>
    </w:lvl>
    <w:lvl w:ilvl="6" w:tplc="DA185C98">
      <w:start w:val="1"/>
      <w:numFmt w:val="decimal"/>
      <w:lvlText w:val="%7."/>
      <w:lvlJc w:val="left"/>
      <w:pPr>
        <w:ind w:left="5220" w:hanging="360"/>
      </w:pPr>
    </w:lvl>
    <w:lvl w:ilvl="7" w:tplc="86C46E24">
      <w:start w:val="1"/>
      <w:numFmt w:val="lowerLetter"/>
      <w:lvlText w:val="%8."/>
      <w:lvlJc w:val="left"/>
      <w:pPr>
        <w:ind w:left="5940" w:hanging="360"/>
      </w:pPr>
    </w:lvl>
    <w:lvl w:ilvl="8" w:tplc="FA7E48BA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974D53"/>
    <w:multiLevelType w:val="multilevel"/>
    <w:tmpl w:val="CE5AE5C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72EE61DC"/>
    <w:multiLevelType w:val="multilevel"/>
    <w:tmpl w:val="B56A4D20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A0"/>
    <w:rsid w:val="00377AB9"/>
    <w:rsid w:val="00BE69B2"/>
    <w:rsid w:val="00F7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92D3E6"/>
  <w15:docId w15:val="{BB64E7CD-6F7F-4A4F-9062-4BAC07B8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1"/>
    </w:pPr>
    <w:rPr>
      <w:rFonts w:ascii="Times New Roman" w:eastAsia="Times New Roman" w:hAnsi="Times New Roman"/>
      <w:sz w:val="36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rFonts w:ascii="Times New Roman" w:eastAsia="Times New Roman" w:hAnsi="Times New Roman"/>
      <w:b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389A4-4CB9-41DD-993D-21D3DB9D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1443</Words>
  <Characters>8228</Characters>
  <Application>Microsoft Office Word</Application>
  <DocSecurity>0</DocSecurity>
  <Lines>68</Lines>
  <Paragraphs>19</Paragraphs>
  <ScaleCrop>false</ScaleCrop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User</cp:lastModifiedBy>
  <cp:revision>58</cp:revision>
  <cp:lastPrinted>2026-03-20T04:41:00Z</cp:lastPrinted>
  <dcterms:created xsi:type="dcterms:W3CDTF">2021-12-13T07:26:00Z</dcterms:created>
  <dcterms:modified xsi:type="dcterms:W3CDTF">2026-03-20T04:41:00Z</dcterms:modified>
</cp:coreProperties>
</file>